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78" w:rsidRDefault="00C36378" w:rsidP="00032F48">
      <w:pPr>
        <w:pStyle w:val="Heading3"/>
      </w:pPr>
      <w:bookmarkStart w:id="0" w:name="_Toc363822507"/>
      <w:bookmarkStart w:id="1" w:name="_GoBack"/>
      <w:bookmarkEnd w:id="1"/>
    </w:p>
    <w:p w:rsidR="00032F48" w:rsidRPr="0028581C" w:rsidRDefault="00032F48" w:rsidP="00032F48">
      <w:pPr>
        <w:pStyle w:val="Heading3"/>
      </w:pPr>
      <w:r w:rsidRPr="0028581C">
        <w:t>3.14.2</w:t>
      </w:r>
      <w:r w:rsidRPr="0028581C">
        <w:tab/>
        <w:t>Loading/Unloading Procedures – 40 CFR 112.7(h</w:t>
      </w:r>
      <w:proofErr w:type="gramStart"/>
      <w:r w:rsidRPr="0028581C">
        <w:t>)(</w:t>
      </w:r>
      <w:proofErr w:type="gramEnd"/>
      <w:r w:rsidRPr="0028581C">
        <w:t>2) &amp; (3)</w:t>
      </w:r>
      <w:bookmarkEnd w:id="0"/>
    </w:p>
    <w:p w:rsidR="00032F48" w:rsidRPr="00133104" w:rsidRDefault="00032F48" w:rsidP="00032F48">
      <w:pPr>
        <w:rPr>
          <w:rFonts w:asciiTheme="minorHAnsi" w:hAnsiTheme="minorHAnsi"/>
          <w:szCs w:val="21"/>
        </w:rPr>
      </w:pPr>
      <w:r w:rsidRPr="00133104">
        <w:rPr>
          <w:rFonts w:asciiTheme="minorHAnsi" w:hAnsiTheme="minorHAnsi"/>
          <w:szCs w:val="21"/>
        </w:rPr>
        <w:t>All suppliers must meet the minimum requirements and regulations for tank truck loading/unloading established by the U.S. Department of Transportation. Procedures will be established so that the vendor(s) understands the site layout, knows the protocol for entering the Site and unloading product, and has the necessary equipment to respond to a discharge from the vehicle or fuel delivery hose.</w:t>
      </w:r>
    </w:p>
    <w:p w:rsidR="00032F48" w:rsidRPr="00133104" w:rsidRDefault="00032F48" w:rsidP="00032F48">
      <w:pPr>
        <w:rPr>
          <w:rFonts w:asciiTheme="minorHAnsi" w:hAnsiTheme="minorHAnsi"/>
          <w:szCs w:val="21"/>
        </w:rPr>
      </w:pPr>
    </w:p>
    <w:p w:rsidR="00032F48" w:rsidRPr="00133104" w:rsidRDefault="00032F48" w:rsidP="00032F48">
      <w:pPr>
        <w:rPr>
          <w:rFonts w:asciiTheme="minorHAnsi" w:hAnsiTheme="minorHAnsi"/>
          <w:szCs w:val="21"/>
        </w:rPr>
      </w:pPr>
      <w:r w:rsidRPr="00133104">
        <w:rPr>
          <w:rFonts w:asciiTheme="minorHAnsi" w:hAnsiTheme="minorHAnsi"/>
          <w:szCs w:val="21"/>
        </w:rPr>
        <w:t xml:space="preserve">The departmental manager or his/her designee supervises oil deliveries for all new suppliers, and periodically observes deliveries for existing, approved suppliers. Vehicle/equipment filling operations are performed by operating personnel trained in proper discharge prevention procedures. The driver or equipment operating personnel will remain with the vehicle/equipment at all times while fuel is being transferred. Transfer operations are performed according to the minimum procedures outlined in the table below. </w:t>
      </w:r>
    </w:p>
    <w:p w:rsidR="00032F48" w:rsidRDefault="00032F48" w:rsidP="00032F48">
      <w:pPr>
        <w:rPr>
          <w:rFonts w:asciiTheme="minorHAnsi" w:hAnsiTheme="minorHAnsi"/>
          <w:sz w:val="22"/>
        </w:rPr>
      </w:pPr>
    </w:p>
    <w:tbl>
      <w:tblPr>
        <w:tblStyle w:val="TableGrid"/>
        <w:tblW w:w="10890" w:type="dxa"/>
        <w:tblInd w:w="1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340"/>
        <w:gridCol w:w="8550"/>
      </w:tblGrid>
      <w:tr w:rsidR="00032F48" w:rsidTr="00C36378">
        <w:tc>
          <w:tcPr>
            <w:tcW w:w="2340" w:type="dxa"/>
            <w:tcBorders>
              <w:top w:val="double" w:sz="4" w:space="0" w:color="auto"/>
              <w:left w:val="double" w:sz="4" w:space="0" w:color="auto"/>
              <w:bottom w:val="single" w:sz="4" w:space="0" w:color="auto"/>
              <w:right w:val="single" w:sz="4" w:space="0" w:color="auto"/>
            </w:tcBorders>
            <w:shd w:val="clear" w:color="auto" w:fill="FFFFFF"/>
            <w:hideMark/>
          </w:tcPr>
          <w:p w:rsidR="00032F48" w:rsidRDefault="00032F48" w:rsidP="00462183">
            <w:pPr>
              <w:spacing w:line="276" w:lineRule="auto"/>
              <w:jc w:val="center"/>
              <w:rPr>
                <w:rFonts w:ascii="Times New Roman" w:hAnsi="Times New Roman"/>
                <w:b/>
                <w:sz w:val="20"/>
              </w:rPr>
            </w:pPr>
            <w:r>
              <w:rPr>
                <w:rFonts w:ascii="Times New Roman" w:hAnsi="Times New Roman"/>
                <w:b/>
                <w:sz w:val="20"/>
              </w:rPr>
              <w:t>Task Description</w:t>
            </w:r>
          </w:p>
        </w:tc>
        <w:tc>
          <w:tcPr>
            <w:tcW w:w="8550" w:type="dxa"/>
            <w:tcBorders>
              <w:top w:val="double" w:sz="4" w:space="0" w:color="auto"/>
              <w:left w:val="single" w:sz="4" w:space="0" w:color="auto"/>
              <w:bottom w:val="single" w:sz="4" w:space="0" w:color="auto"/>
              <w:right w:val="double" w:sz="4" w:space="0" w:color="auto"/>
            </w:tcBorders>
            <w:shd w:val="clear" w:color="auto" w:fill="FFFFFF"/>
            <w:hideMark/>
          </w:tcPr>
          <w:p w:rsidR="00032F48" w:rsidRDefault="00032F48" w:rsidP="00462183">
            <w:pPr>
              <w:spacing w:line="276" w:lineRule="auto"/>
              <w:jc w:val="center"/>
              <w:rPr>
                <w:rFonts w:ascii="Times New Roman" w:hAnsi="Times New Roman"/>
                <w:b/>
                <w:sz w:val="20"/>
              </w:rPr>
            </w:pPr>
            <w:r>
              <w:rPr>
                <w:rFonts w:ascii="Times New Roman" w:hAnsi="Times New Roman"/>
                <w:b/>
                <w:sz w:val="20"/>
              </w:rPr>
              <w:t>Procedures</w:t>
            </w:r>
          </w:p>
        </w:tc>
      </w:tr>
      <w:tr w:rsidR="00032F48" w:rsidTr="00C36378">
        <w:trPr>
          <w:trHeight w:val="2027"/>
        </w:trPr>
        <w:tc>
          <w:tcPr>
            <w:tcW w:w="2340" w:type="dxa"/>
            <w:tcBorders>
              <w:top w:val="single" w:sz="4" w:space="0" w:color="auto"/>
              <w:left w:val="double" w:sz="4" w:space="0" w:color="auto"/>
              <w:bottom w:val="single" w:sz="4" w:space="0" w:color="auto"/>
              <w:right w:val="single" w:sz="4" w:space="0" w:color="auto"/>
            </w:tcBorders>
            <w:hideMark/>
          </w:tcPr>
          <w:p w:rsidR="00032F48" w:rsidRDefault="00032F48" w:rsidP="00462183">
            <w:pPr>
              <w:numPr>
                <w:ilvl w:val="12"/>
                <w:numId w:val="0"/>
              </w:numPr>
              <w:spacing w:before="105" w:after="38" w:line="276" w:lineRule="auto"/>
              <w:rPr>
                <w:rFonts w:ascii="Times New Roman" w:hAnsi="Times New Roman"/>
                <w:sz w:val="20"/>
              </w:rPr>
            </w:pPr>
            <w:r>
              <w:rPr>
                <w:rFonts w:ascii="Times New Roman" w:hAnsi="Times New Roman"/>
                <w:sz w:val="20"/>
              </w:rPr>
              <w:t>Prior to loading/unloading</w:t>
            </w:r>
          </w:p>
        </w:tc>
        <w:tc>
          <w:tcPr>
            <w:tcW w:w="8550" w:type="dxa"/>
            <w:tcBorders>
              <w:top w:val="single" w:sz="4" w:space="0" w:color="auto"/>
              <w:left w:val="single" w:sz="4" w:space="0" w:color="auto"/>
              <w:bottom w:val="single" w:sz="4" w:space="0" w:color="auto"/>
              <w:right w:val="double" w:sz="4" w:space="0" w:color="auto"/>
            </w:tcBorders>
            <w:hideMark/>
          </w:tcPr>
          <w:p w:rsidR="00032F48" w:rsidRDefault="00032F48" w:rsidP="00032F48">
            <w:pPr>
              <w:pStyle w:val="Level1"/>
              <w:numPr>
                <w:ilvl w:val="0"/>
                <w:numId w:val="2"/>
              </w:numPr>
              <w:tabs>
                <w:tab w:val="left" w:pos="427"/>
              </w:tabs>
              <w:spacing w:before="105" w:line="276" w:lineRule="auto"/>
              <w:ind w:left="342"/>
              <w:jc w:val="left"/>
              <w:rPr>
                <w:rFonts w:ascii="Times New Roman" w:hAnsi="Times New Roman"/>
                <w:szCs w:val="20"/>
              </w:rPr>
            </w:pPr>
            <w:r>
              <w:rPr>
                <w:rFonts w:ascii="Times New Roman" w:hAnsi="Times New Roman"/>
                <w:szCs w:val="20"/>
              </w:rPr>
              <w:t>Visually check all hoses for leaks and wet spots.</w:t>
            </w:r>
          </w:p>
          <w:p w:rsidR="00032F48" w:rsidRDefault="00032F48" w:rsidP="00032F48">
            <w:pPr>
              <w:pStyle w:val="Level1"/>
              <w:numPr>
                <w:ilvl w:val="0"/>
                <w:numId w:val="2"/>
              </w:numPr>
              <w:tabs>
                <w:tab w:val="left" w:pos="427"/>
              </w:tabs>
              <w:spacing w:line="276" w:lineRule="auto"/>
              <w:ind w:left="342"/>
              <w:jc w:val="left"/>
              <w:rPr>
                <w:rFonts w:ascii="Times New Roman" w:hAnsi="Times New Roman"/>
                <w:szCs w:val="20"/>
              </w:rPr>
            </w:pPr>
            <w:r>
              <w:rPr>
                <w:rFonts w:ascii="Times New Roman" w:hAnsi="Times New Roman"/>
                <w:szCs w:val="20"/>
              </w:rPr>
              <w:t>Verify that sufficient volume is available in the storage tank or truck.</w:t>
            </w:r>
          </w:p>
          <w:p w:rsidR="00032F48" w:rsidRDefault="00032F48" w:rsidP="00032F48">
            <w:pPr>
              <w:pStyle w:val="Level1"/>
              <w:numPr>
                <w:ilvl w:val="0"/>
                <w:numId w:val="2"/>
              </w:numPr>
              <w:tabs>
                <w:tab w:val="left" w:pos="427"/>
              </w:tabs>
              <w:spacing w:line="276" w:lineRule="auto"/>
              <w:ind w:left="342"/>
              <w:jc w:val="left"/>
              <w:rPr>
                <w:rFonts w:ascii="Times New Roman" w:hAnsi="Times New Roman"/>
                <w:szCs w:val="20"/>
              </w:rPr>
            </w:pPr>
            <w:r>
              <w:rPr>
                <w:rFonts w:ascii="Times New Roman" w:hAnsi="Times New Roman"/>
                <w:szCs w:val="20"/>
              </w:rPr>
              <w:t>Secure the tank vehicle with wheel chocks and interlocks.</w:t>
            </w:r>
          </w:p>
          <w:p w:rsidR="00032F48" w:rsidRDefault="00032F48" w:rsidP="00032F48">
            <w:pPr>
              <w:pStyle w:val="Level1"/>
              <w:numPr>
                <w:ilvl w:val="0"/>
                <w:numId w:val="2"/>
              </w:numPr>
              <w:tabs>
                <w:tab w:val="left" w:pos="427"/>
              </w:tabs>
              <w:spacing w:line="276" w:lineRule="auto"/>
              <w:ind w:left="342"/>
              <w:jc w:val="left"/>
              <w:rPr>
                <w:rFonts w:ascii="Times New Roman" w:hAnsi="Times New Roman"/>
                <w:szCs w:val="20"/>
              </w:rPr>
            </w:pPr>
            <w:r>
              <w:rPr>
                <w:rFonts w:ascii="Times New Roman" w:hAnsi="Times New Roman"/>
                <w:szCs w:val="20"/>
              </w:rPr>
              <w:t>Verify that the vehicle’s parking brakes are set.</w:t>
            </w:r>
          </w:p>
          <w:p w:rsidR="00032F48" w:rsidRDefault="00032F48" w:rsidP="00032F48">
            <w:pPr>
              <w:pStyle w:val="Level1"/>
              <w:numPr>
                <w:ilvl w:val="0"/>
                <w:numId w:val="2"/>
              </w:numPr>
              <w:tabs>
                <w:tab w:val="left" w:pos="427"/>
              </w:tabs>
              <w:spacing w:line="276" w:lineRule="auto"/>
              <w:ind w:left="342"/>
              <w:jc w:val="left"/>
              <w:rPr>
                <w:rFonts w:ascii="Times New Roman" w:hAnsi="Times New Roman"/>
                <w:szCs w:val="20"/>
              </w:rPr>
            </w:pPr>
            <w:r>
              <w:rPr>
                <w:rFonts w:ascii="Times New Roman" w:hAnsi="Times New Roman"/>
                <w:szCs w:val="20"/>
              </w:rPr>
              <w:t>Verify proper alignment of valves and proper functioning of the pumping system.</w:t>
            </w:r>
          </w:p>
          <w:p w:rsidR="00032F48" w:rsidRDefault="00032F48" w:rsidP="00032F48">
            <w:pPr>
              <w:pStyle w:val="Level1"/>
              <w:numPr>
                <w:ilvl w:val="0"/>
                <w:numId w:val="2"/>
              </w:numPr>
              <w:tabs>
                <w:tab w:val="left" w:pos="427"/>
              </w:tabs>
              <w:spacing w:line="276" w:lineRule="auto"/>
              <w:ind w:left="342"/>
              <w:jc w:val="left"/>
              <w:rPr>
                <w:rFonts w:ascii="Times New Roman" w:hAnsi="Times New Roman"/>
                <w:szCs w:val="20"/>
              </w:rPr>
            </w:pPr>
            <w:r>
              <w:rPr>
                <w:rFonts w:ascii="Times New Roman" w:hAnsi="Times New Roman"/>
                <w:szCs w:val="20"/>
              </w:rPr>
              <w:t>Establish adequate bonding/grounding prior to connecting to the fuel transfer point.</w:t>
            </w:r>
          </w:p>
          <w:p w:rsidR="00032F48" w:rsidRDefault="00032F48" w:rsidP="00032F48">
            <w:pPr>
              <w:pStyle w:val="Level1"/>
              <w:numPr>
                <w:ilvl w:val="0"/>
                <w:numId w:val="2"/>
              </w:numPr>
              <w:tabs>
                <w:tab w:val="left" w:pos="427"/>
              </w:tabs>
              <w:spacing w:after="38" w:line="276" w:lineRule="auto"/>
              <w:ind w:left="342"/>
              <w:jc w:val="left"/>
              <w:rPr>
                <w:rFonts w:ascii="Times New Roman" w:hAnsi="Times New Roman"/>
                <w:szCs w:val="20"/>
              </w:rPr>
            </w:pPr>
            <w:r>
              <w:rPr>
                <w:rFonts w:ascii="Times New Roman" w:hAnsi="Times New Roman"/>
                <w:szCs w:val="20"/>
              </w:rPr>
              <w:t>Turn off cell phone.</w:t>
            </w:r>
          </w:p>
        </w:tc>
      </w:tr>
      <w:tr w:rsidR="00032F48" w:rsidTr="00C36378">
        <w:trPr>
          <w:trHeight w:val="521"/>
        </w:trPr>
        <w:tc>
          <w:tcPr>
            <w:tcW w:w="2340" w:type="dxa"/>
            <w:tcBorders>
              <w:top w:val="single" w:sz="4" w:space="0" w:color="auto"/>
              <w:left w:val="double" w:sz="4" w:space="0" w:color="auto"/>
              <w:bottom w:val="single" w:sz="4" w:space="0" w:color="auto"/>
              <w:right w:val="single" w:sz="4" w:space="0" w:color="auto"/>
            </w:tcBorders>
            <w:hideMark/>
          </w:tcPr>
          <w:p w:rsidR="00032F48" w:rsidRDefault="00032F48" w:rsidP="00462183">
            <w:pPr>
              <w:spacing w:before="105" w:after="38" w:line="276" w:lineRule="auto"/>
              <w:rPr>
                <w:rFonts w:ascii="Times New Roman" w:hAnsi="Times New Roman"/>
                <w:sz w:val="20"/>
              </w:rPr>
            </w:pPr>
            <w:r>
              <w:rPr>
                <w:rFonts w:ascii="Times New Roman" w:hAnsi="Times New Roman"/>
                <w:sz w:val="20"/>
              </w:rPr>
              <w:t>During loading/unloading</w:t>
            </w:r>
          </w:p>
          <w:p w:rsidR="00032F48" w:rsidRDefault="00032F48" w:rsidP="00462183">
            <w:pPr>
              <w:spacing w:before="105" w:after="38" w:line="276" w:lineRule="auto"/>
              <w:rPr>
                <w:rFonts w:ascii="Times New Roman" w:hAnsi="Times New Roman"/>
                <w:sz w:val="20"/>
              </w:rPr>
            </w:pPr>
          </w:p>
          <w:p w:rsidR="00032F48" w:rsidRDefault="00032F48" w:rsidP="00462183">
            <w:pPr>
              <w:spacing w:before="105" w:after="38" w:line="276" w:lineRule="auto"/>
              <w:rPr>
                <w:rFonts w:ascii="Times New Roman" w:hAnsi="Times New Roman"/>
                <w:sz w:val="20"/>
              </w:rPr>
            </w:pPr>
          </w:p>
          <w:p w:rsidR="00032F48" w:rsidRDefault="00032F48" w:rsidP="00462183">
            <w:pPr>
              <w:spacing w:before="105" w:after="38" w:line="276" w:lineRule="auto"/>
              <w:rPr>
                <w:rFonts w:ascii="Times New Roman" w:hAnsi="Times New Roman"/>
                <w:sz w:val="20"/>
              </w:rPr>
            </w:pPr>
          </w:p>
          <w:p w:rsidR="00032F48" w:rsidRDefault="00032F48" w:rsidP="00462183">
            <w:pPr>
              <w:spacing w:before="105" w:after="38" w:line="276" w:lineRule="auto"/>
              <w:rPr>
                <w:rFonts w:ascii="Times New Roman" w:hAnsi="Times New Roman"/>
                <w:sz w:val="20"/>
              </w:rPr>
            </w:pPr>
          </w:p>
          <w:p w:rsidR="00032F48" w:rsidRDefault="00032F48" w:rsidP="00C36378">
            <w:pPr>
              <w:spacing w:before="105" w:after="38" w:line="276" w:lineRule="auto"/>
              <w:rPr>
                <w:rFonts w:ascii="Times New Roman" w:hAnsi="Times New Roman"/>
                <w:sz w:val="20"/>
              </w:rPr>
            </w:pPr>
          </w:p>
        </w:tc>
        <w:tc>
          <w:tcPr>
            <w:tcW w:w="8550" w:type="dxa"/>
            <w:tcBorders>
              <w:top w:val="single" w:sz="4" w:space="0" w:color="auto"/>
              <w:left w:val="single" w:sz="4" w:space="0" w:color="auto"/>
              <w:bottom w:val="single" w:sz="4" w:space="0" w:color="auto"/>
              <w:right w:val="double" w:sz="4" w:space="0" w:color="auto"/>
            </w:tcBorders>
            <w:hideMark/>
          </w:tcPr>
          <w:p w:rsidR="00032F48" w:rsidRDefault="00032F48" w:rsidP="00032F48">
            <w:pPr>
              <w:pStyle w:val="Level1"/>
              <w:numPr>
                <w:ilvl w:val="0"/>
                <w:numId w:val="3"/>
              </w:numPr>
              <w:tabs>
                <w:tab w:val="left" w:pos="432"/>
                <w:tab w:val="left" w:pos="720"/>
              </w:tabs>
              <w:spacing w:line="276" w:lineRule="auto"/>
              <w:ind w:left="342" w:hanging="342"/>
              <w:jc w:val="left"/>
              <w:rPr>
                <w:rFonts w:ascii="Times New Roman" w:hAnsi="Times New Roman"/>
                <w:szCs w:val="20"/>
              </w:rPr>
            </w:pPr>
            <w:r>
              <w:rPr>
                <w:rFonts w:ascii="Times New Roman" w:hAnsi="Times New Roman"/>
                <w:szCs w:val="20"/>
                <w:lang w:val="en-CA"/>
              </w:rPr>
              <w:fldChar w:fldCharType="begin"/>
            </w:r>
            <w:r>
              <w:rPr>
                <w:rFonts w:ascii="Times New Roman" w:hAnsi="Times New Roman"/>
                <w:szCs w:val="20"/>
                <w:lang w:val="en-CA"/>
              </w:rPr>
              <w:instrText xml:space="preserve"> SEQ CHAPTER \h \r 1</w:instrText>
            </w:r>
            <w:r>
              <w:rPr>
                <w:rFonts w:ascii="Times New Roman" w:hAnsi="Times New Roman"/>
                <w:szCs w:val="20"/>
                <w:lang w:val="en-CA"/>
              </w:rPr>
              <w:fldChar w:fldCharType="end"/>
            </w:r>
            <w:r>
              <w:rPr>
                <w:rFonts w:ascii="Times New Roman" w:hAnsi="Times New Roman"/>
                <w:szCs w:val="20"/>
              </w:rPr>
              <w:t>Driver must stay with the vehicle at all times during loading/unloading activities.</w:t>
            </w:r>
          </w:p>
          <w:p w:rsidR="00032F48" w:rsidRDefault="00032F48" w:rsidP="00032F48">
            <w:pPr>
              <w:pStyle w:val="Level1"/>
              <w:numPr>
                <w:ilvl w:val="0"/>
                <w:numId w:val="3"/>
              </w:numPr>
              <w:tabs>
                <w:tab w:val="left" w:pos="432"/>
                <w:tab w:val="left" w:pos="720"/>
              </w:tabs>
              <w:spacing w:line="276" w:lineRule="auto"/>
              <w:ind w:left="342" w:hanging="342"/>
              <w:jc w:val="left"/>
              <w:rPr>
                <w:rFonts w:ascii="Times New Roman" w:hAnsi="Times New Roman"/>
                <w:szCs w:val="20"/>
              </w:rPr>
            </w:pPr>
            <w:r>
              <w:rPr>
                <w:rFonts w:ascii="Times New Roman" w:hAnsi="Times New Roman"/>
                <w:szCs w:val="20"/>
              </w:rPr>
              <w:t>Facility manager or designee should observe the delivery driver during loading/unloading.</w:t>
            </w:r>
          </w:p>
          <w:p w:rsidR="00032F48" w:rsidRDefault="00032F48" w:rsidP="00032F48">
            <w:pPr>
              <w:pStyle w:val="Level1"/>
              <w:numPr>
                <w:ilvl w:val="0"/>
                <w:numId w:val="3"/>
              </w:numPr>
              <w:tabs>
                <w:tab w:val="left" w:pos="432"/>
                <w:tab w:val="left" w:pos="720"/>
                <w:tab w:val="left" w:pos="1440"/>
                <w:tab w:val="left" w:pos="2160"/>
              </w:tabs>
              <w:spacing w:line="276" w:lineRule="auto"/>
              <w:ind w:left="342" w:hanging="342"/>
              <w:jc w:val="left"/>
              <w:rPr>
                <w:rFonts w:ascii="Times New Roman" w:hAnsi="Times New Roman"/>
                <w:szCs w:val="20"/>
              </w:rPr>
            </w:pPr>
            <w:r>
              <w:rPr>
                <w:rFonts w:ascii="Times New Roman" w:hAnsi="Times New Roman"/>
                <w:szCs w:val="20"/>
              </w:rPr>
              <w:t>Periodically inspect all systems, hoses and connections.</w:t>
            </w:r>
          </w:p>
          <w:p w:rsidR="00032F48" w:rsidRDefault="00032F48" w:rsidP="00032F48">
            <w:pPr>
              <w:pStyle w:val="Level1"/>
              <w:numPr>
                <w:ilvl w:val="0"/>
                <w:numId w:val="3"/>
              </w:numPr>
              <w:tabs>
                <w:tab w:val="left" w:pos="432"/>
                <w:tab w:val="left" w:pos="720"/>
                <w:tab w:val="left" w:pos="1440"/>
                <w:tab w:val="left" w:pos="2160"/>
              </w:tabs>
              <w:spacing w:line="276" w:lineRule="auto"/>
              <w:ind w:left="342" w:hanging="342"/>
              <w:jc w:val="left"/>
              <w:rPr>
                <w:rFonts w:ascii="Times New Roman" w:hAnsi="Times New Roman"/>
                <w:szCs w:val="20"/>
              </w:rPr>
            </w:pPr>
            <w:r>
              <w:rPr>
                <w:rFonts w:ascii="Times New Roman" w:hAnsi="Times New Roman"/>
                <w:szCs w:val="20"/>
              </w:rPr>
              <w:t>When loading, keep internal and external valves on the receiving tank open along with the pressure relief valves.</w:t>
            </w:r>
          </w:p>
          <w:p w:rsidR="00032F48" w:rsidRDefault="00032F48" w:rsidP="00032F48">
            <w:pPr>
              <w:pStyle w:val="Level1"/>
              <w:numPr>
                <w:ilvl w:val="0"/>
                <w:numId w:val="3"/>
              </w:numPr>
              <w:tabs>
                <w:tab w:val="left" w:pos="432"/>
                <w:tab w:val="left" w:pos="1440"/>
                <w:tab w:val="left" w:pos="2160"/>
              </w:tabs>
              <w:spacing w:line="276" w:lineRule="auto"/>
              <w:ind w:left="342" w:hanging="342"/>
              <w:jc w:val="left"/>
              <w:rPr>
                <w:rFonts w:ascii="Times New Roman" w:hAnsi="Times New Roman"/>
                <w:szCs w:val="20"/>
              </w:rPr>
            </w:pPr>
            <w:r>
              <w:rPr>
                <w:rFonts w:ascii="Times New Roman" w:hAnsi="Times New Roman"/>
                <w:szCs w:val="20"/>
              </w:rPr>
              <w:t>When making a connection, shut off the vehicle engine. When transferring Class 3 materials, shut off the vehicle engine unless it is used to operate a pump.</w:t>
            </w:r>
          </w:p>
          <w:p w:rsidR="00032F48" w:rsidRDefault="00032F48" w:rsidP="00032F48">
            <w:pPr>
              <w:pStyle w:val="Level1"/>
              <w:numPr>
                <w:ilvl w:val="0"/>
                <w:numId w:val="3"/>
              </w:numPr>
              <w:tabs>
                <w:tab w:val="left" w:pos="432"/>
                <w:tab w:val="left" w:pos="720"/>
                <w:tab w:val="left" w:pos="1440"/>
                <w:tab w:val="left" w:pos="2160"/>
              </w:tabs>
              <w:spacing w:line="276" w:lineRule="auto"/>
              <w:ind w:left="342" w:hanging="342"/>
              <w:jc w:val="left"/>
              <w:rPr>
                <w:rFonts w:ascii="Times New Roman" w:hAnsi="Times New Roman"/>
                <w:szCs w:val="20"/>
              </w:rPr>
            </w:pPr>
            <w:r>
              <w:rPr>
                <w:rFonts w:ascii="Times New Roman" w:hAnsi="Times New Roman"/>
                <w:szCs w:val="20"/>
              </w:rPr>
              <w:t>Maintain communication with the pumping and receiving stations.</w:t>
            </w:r>
          </w:p>
          <w:p w:rsidR="00032F48" w:rsidRDefault="00032F48" w:rsidP="00032F48">
            <w:pPr>
              <w:pStyle w:val="Level1"/>
              <w:numPr>
                <w:ilvl w:val="0"/>
                <w:numId w:val="3"/>
              </w:numPr>
              <w:tabs>
                <w:tab w:val="left" w:pos="432"/>
                <w:tab w:val="left" w:pos="720"/>
                <w:tab w:val="left" w:pos="1440"/>
                <w:tab w:val="left" w:pos="2160"/>
              </w:tabs>
              <w:spacing w:line="276" w:lineRule="auto"/>
              <w:ind w:left="342" w:hanging="342"/>
              <w:jc w:val="left"/>
              <w:rPr>
                <w:rFonts w:ascii="Times New Roman" w:hAnsi="Times New Roman"/>
                <w:szCs w:val="20"/>
              </w:rPr>
            </w:pPr>
            <w:r>
              <w:rPr>
                <w:rFonts w:ascii="Times New Roman" w:hAnsi="Times New Roman"/>
                <w:szCs w:val="20"/>
              </w:rPr>
              <w:t>Monitor the liquid level in the receiving tank to prevent overflow.</w:t>
            </w:r>
          </w:p>
          <w:p w:rsidR="00032F48" w:rsidRDefault="00032F48" w:rsidP="00032F48">
            <w:pPr>
              <w:pStyle w:val="Level1"/>
              <w:numPr>
                <w:ilvl w:val="0"/>
                <w:numId w:val="3"/>
              </w:numPr>
              <w:tabs>
                <w:tab w:val="left" w:pos="432"/>
                <w:tab w:val="left" w:pos="720"/>
                <w:tab w:val="left" w:pos="1440"/>
                <w:tab w:val="left" w:pos="2160"/>
              </w:tabs>
              <w:spacing w:line="276" w:lineRule="auto"/>
              <w:ind w:left="342" w:hanging="342"/>
              <w:jc w:val="left"/>
              <w:rPr>
                <w:rFonts w:ascii="Times New Roman" w:hAnsi="Times New Roman"/>
                <w:szCs w:val="20"/>
              </w:rPr>
            </w:pPr>
            <w:r>
              <w:rPr>
                <w:rFonts w:ascii="Times New Roman" w:hAnsi="Times New Roman"/>
                <w:szCs w:val="20"/>
              </w:rPr>
              <w:t>Monitor flow meters to determine rate of flow.</w:t>
            </w:r>
          </w:p>
          <w:p w:rsidR="00032F48" w:rsidRDefault="00032F48" w:rsidP="00032F48">
            <w:pPr>
              <w:pStyle w:val="Level1"/>
              <w:numPr>
                <w:ilvl w:val="0"/>
                <w:numId w:val="3"/>
              </w:numPr>
              <w:tabs>
                <w:tab w:val="left" w:pos="432"/>
                <w:tab w:val="left" w:pos="720"/>
                <w:tab w:val="left" w:pos="1440"/>
                <w:tab w:val="left" w:pos="2160"/>
              </w:tabs>
              <w:spacing w:line="276" w:lineRule="auto"/>
              <w:ind w:left="342" w:hanging="342"/>
              <w:jc w:val="left"/>
              <w:rPr>
                <w:rFonts w:ascii="Times New Roman" w:hAnsi="Times New Roman"/>
                <w:szCs w:val="20"/>
              </w:rPr>
            </w:pPr>
            <w:r>
              <w:rPr>
                <w:rFonts w:ascii="Times New Roman" w:hAnsi="Times New Roman"/>
                <w:szCs w:val="20"/>
              </w:rPr>
              <w:t>When topping off the tank, reduce flow rate to prevent overflow.</w:t>
            </w:r>
          </w:p>
        </w:tc>
      </w:tr>
      <w:tr w:rsidR="00032F48" w:rsidTr="00C36378">
        <w:trPr>
          <w:trHeight w:val="1061"/>
        </w:trPr>
        <w:tc>
          <w:tcPr>
            <w:tcW w:w="2340" w:type="dxa"/>
            <w:tcBorders>
              <w:top w:val="single" w:sz="4" w:space="0" w:color="auto"/>
              <w:left w:val="double" w:sz="4" w:space="0" w:color="auto"/>
              <w:bottom w:val="double" w:sz="4" w:space="0" w:color="auto"/>
              <w:right w:val="single" w:sz="4" w:space="0" w:color="auto"/>
            </w:tcBorders>
            <w:hideMark/>
          </w:tcPr>
          <w:p w:rsidR="00032F48" w:rsidRDefault="00032F48" w:rsidP="00462183">
            <w:pPr>
              <w:spacing w:before="105" w:after="38" w:line="276" w:lineRule="auto"/>
              <w:rPr>
                <w:rFonts w:ascii="Times New Roman" w:hAnsi="Times New Roman"/>
                <w:sz w:val="20"/>
              </w:rPr>
            </w:pPr>
            <w:r>
              <w:rPr>
                <w:rFonts w:ascii="Times New Roman" w:hAnsi="Times New Roman"/>
                <w:sz w:val="20"/>
              </w:rPr>
              <w:t>After loading/unloading</w:t>
            </w:r>
          </w:p>
        </w:tc>
        <w:tc>
          <w:tcPr>
            <w:tcW w:w="8550" w:type="dxa"/>
            <w:tcBorders>
              <w:top w:val="single" w:sz="4" w:space="0" w:color="auto"/>
              <w:left w:val="single" w:sz="4" w:space="0" w:color="auto"/>
              <w:bottom w:val="double" w:sz="4" w:space="0" w:color="auto"/>
              <w:right w:val="double" w:sz="4" w:space="0" w:color="auto"/>
            </w:tcBorders>
            <w:hideMark/>
          </w:tcPr>
          <w:p w:rsidR="00032F48" w:rsidRDefault="00032F48" w:rsidP="00032F48">
            <w:pPr>
              <w:pStyle w:val="Level1"/>
              <w:numPr>
                <w:ilvl w:val="0"/>
                <w:numId w:val="1"/>
              </w:numPr>
              <w:tabs>
                <w:tab w:val="left" w:pos="720"/>
              </w:tabs>
              <w:spacing w:before="105" w:line="276" w:lineRule="auto"/>
              <w:ind w:left="342" w:hanging="342"/>
              <w:jc w:val="left"/>
              <w:rPr>
                <w:rFonts w:ascii="Times New Roman" w:hAnsi="Times New Roman"/>
                <w:szCs w:val="20"/>
              </w:rPr>
            </w:pPr>
            <w:r>
              <w:rPr>
                <w:rFonts w:ascii="Times New Roman" w:hAnsi="Times New Roman"/>
                <w:szCs w:val="20"/>
              </w:rPr>
              <w:t>Make sure the transfer operation is completed.</w:t>
            </w:r>
          </w:p>
          <w:p w:rsidR="00032F48" w:rsidRDefault="00032F48" w:rsidP="00032F48">
            <w:pPr>
              <w:pStyle w:val="Level1"/>
              <w:numPr>
                <w:ilvl w:val="0"/>
                <w:numId w:val="1"/>
              </w:numPr>
              <w:tabs>
                <w:tab w:val="left" w:pos="720"/>
              </w:tabs>
              <w:spacing w:line="276" w:lineRule="auto"/>
              <w:ind w:left="342" w:hanging="342"/>
              <w:jc w:val="left"/>
              <w:rPr>
                <w:rFonts w:ascii="Times New Roman" w:hAnsi="Times New Roman"/>
                <w:szCs w:val="20"/>
              </w:rPr>
            </w:pPr>
            <w:r>
              <w:rPr>
                <w:rFonts w:ascii="Times New Roman" w:hAnsi="Times New Roman"/>
                <w:szCs w:val="20"/>
              </w:rPr>
              <w:t>Close all tank and loading valves before disconnecting.</w:t>
            </w:r>
          </w:p>
          <w:p w:rsidR="00032F48" w:rsidRDefault="00032F48" w:rsidP="00032F48">
            <w:pPr>
              <w:pStyle w:val="Level1"/>
              <w:numPr>
                <w:ilvl w:val="0"/>
                <w:numId w:val="1"/>
              </w:numPr>
              <w:tabs>
                <w:tab w:val="left" w:pos="720"/>
              </w:tabs>
              <w:spacing w:line="276" w:lineRule="auto"/>
              <w:ind w:left="342" w:hanging="342"/>
              <w:jc w:val="left"/>
              <w:rPr>
                <w:rFonts w:ascii="Times New Roman" w:hAnsi="Times New Roman"/>
                <w:szCs w:val="20"/>
              </w:rPr>
            </w:pPr>
            <w:r>
              <w:rPr>
                <w:rFonts w:ascii="Times New Roman" w:hAnsi="Times New Roman"/>
                <w:szCs w:val="20"/>
              </w:rPr>
              <w:t>Securely close all vehicle internal, external, and dome cover valves before disconnecting.</w:t>
            </w:r>
          </w:p>
          <w:p w:rsidR="00032F48" w:rsidRDefault="00032F48" w:rsidP="00032F48">
            <w:pPr>
              <w:pStyle w:val="Level1"/>
              <w:numPr>
                <w:ilvl w:val="0"/>
                <w:numId w:val="1"/>
              </w:numPr>
              <w:tabs>
                <w:tab w:val="left" w:pos="720"/>
              </w:tabs>
              <w:spacing w:line="276" w:lineRule="auto"/>
              <w:ind w:left="342" w:hanging="342"/>
              <w:jc w:val="left"/>
              <w:rPr>
                <w:rFonts w:ascii="Times New Roman" w:hAnsi="Times New Roman"/>
                <w:szCs w:val="20"/>
              </w:rPr>
            </w:pPr>
            <w:r>
              <w:rPr>
                <w:rFonts w:ascii="Times New Roman" w:hAnsi="Times New Roman"/>
                <w:szCs w:val="20"/>
              </w:rPr>
              <w:t>Secure all hatches.</w:t>
            </w:r>
          </w:p>
          <w:p w:rsidR="00032F48" w:rsidRDefault="00032F48" w:rsidP="00032F48">
            <w:pPr>
              <w:pStyle w:val="Level1"/>
              <w:numPr>
                <w:ilvl w:val="0"/>
                <w:numId w:val="1"/>
              </w:numPr>
              <w:tabs>
                <w:tab w:val="left" w:pos="720"/>
              </w:tabs>
              <w:spacing w:line="276" w:lineRule="auto"/>
              <w:ind w:left="342" w:hanging="342"/>
              <w:jc w:val="left"/>
              <w:rPr>
                <w:rFonts w:ascii="Times New Roman" w:hAnsi="Times New Roman"/>
                <w:szCs w:val="20"/>
              </w:rPr>
            </w:pPr>
            <w:r>
              <w:rPr>
                <w:rFonts w:ascii="Times New Roman" w:hAnsi="Times New Roman"/>
                <w:szCs w:val="20"/>
              </w:rPr>
              <w:t>Disconnect grounding/bonding wires.</w:t>
            </w:r>
          </w:p>
          <w:p w:rsidR="00032F48" w:rsidRDefault="00032F48" w:rsidP="00032F48">
            <w:pPr>
              <w:pStyle w:val="Level1"/>
              <w:numPr>
                <w:ilvl w:val="0"/>
                <w:numId w:val="1"/>
              </w:numPr>
              <w:tabs>
                <w:tab w:val="left" w:pos="720"/>
              </w:tabs>
              <w:spacing w:line="276" w:lineRule="auto"/>
              <w:ind w:left="342" w:hanging="342"/>
              <w:jc w:val="left"/>
              <w:rPr>
                <w:rFonts w:ascii="Times New Roman" w:hAnsi="Times New Roman"/>
                <w:szCs w:val="20"/>
              </w:rPr>
            </w:pPr>
            <w:r>
              <w:rPr>
                <w:rFonts w:ascii="Times New Roman" w:hAnsi="Times New Roman"/>
                <w:szCs w:val="20"/>
              </w:rPr>
              <w:t>Make sure the hoses are drained to remove the remaining oil before moving them away from the connection. Use a drip pan.</w:t>
            </w:r>
          </w:p>
          <w:p w:rsidR="00032F48" w:rsidRDefault="00032F48" w:rsidP="00032F48">
            <w:pPr>
              <w:pStyle w:val="Level1"/>
              <w:numPr>
                <w:ilvl w:val="0"/>
                <w:numId w:val="1"/>
              </w:numPr>
              <w:tabs>
                <w:tab w:val="left" w:pos="720"/>
              </w:tabs>
              <w:spacing w:line="276" w:lineRule="auto"/>
              <w:ind w:left="342" w:hanging="342"/>
              <w:jc w:val="left"/>
              <w:rPr>
                <w:rFonts w:ascii="Times New Roman" w:hAnsi="Times New Roman"/>
                <w:szCs w:val="20"/>
              </w:rPr>
            </w:pPr>
            <w:r>
              <w:rPr>
                <w:rFonts w:ascii="Times New Roman" w:hAnsi="Times New Roman"/>
                <w:szCs w:val="20"/>
              </w:rPr>
              <w:t>Cap the end of the hose and other connecting devices before moving them to prevent uncontrolled leakage.</w:t>
            </w:r>
          </w:p>
          <w:p w:rsidR="00032F48" w:rsidRDefault="00032F48" w:rsidP="00032F48">
            <w:pPr>
              <w:pStyle w:val="Level1"/>
              <w:numPr>
                <w:ilvl w:val="0"/>
                <w:numId w:val="1"/>
              </w:numPr>
              <w:tabs>
                <w:tab w:val="left" w:pos="720"/>
              </w:tabs>
              <w:spacing w:line="276" w:lineRule="auto"/>
              <w:ind w:left="342" w:hanging="342"/>
              <w:jc w:val="left"/>
              <w:rPr>
                <w:rFonts w:ascii="Times New Roman" w:hAnsi="Times New Roman"/>
                <w:szCs w:val="20"/>
              </w:rPr>
            </w:pPr>
            <w:r>
              <w:rPr>
                <w:rFonts w:ascii="Times New Roman" w:hAnsi="Times New Roman"/>
                <w:szCs w:val="20"/>
              </w:rPr>
              <w:t>Remove wheel chocks and interlocks.</w:t>
            </w:r>
          </w:p>
          <w:p w:rsidR="00032F48" w:rsidRDefault="00032F48" w:rsidP="00032F48">
            <w:pPr>
              <w:pStyle w:val="Level1"/>
              <w:numPr>
                <w:ilvl w:val="0"/>
                <w:numId w:val="4"/>
              </w:numPr>
              <w:tabs>
                <w:tab w:val="left" w:pos="720"/>
                <w:tab w:val="left" w:pos="899"/>
              </w:tabs>
              <w:spacing w:line="276" w:lineRule="auto"/>
              <w:ind w:left="342" w:hanging="342"/>
              <w:jc w:val="left"/>
              <w:rPr>
                <w:rFonts w:ascii="Times New Roman" w:hAnsi="Times New Roman"/>
                <w:szCs w:val="20"/>
                <w:lang w:val="en-CA"/>
              </w:rPr>
            </w:pPr>
            <w:r>
              <w:rPr>
                <w:rFonts w:ascii="Times New Roman" w:hAnsi="Times New Roman"/>
                <w:szCs w:val="20"/>
              </w:rPr>
              <w:t>Inspect the lowermost drain and all outlets on tank truck prior to departure. If necessary, tighten, adjust, or replace caps, valves, or other equipment to prevent oil leaking while in transit.</w:t>
            </w:r>
          </w:p>
        </w:tc>
      </w:tr>
    </w:tbl>
    <w:p w:rsidR="00032F48" w:rsidRPr="00962B68" w:rsidRDefault="00032F48" w:rsidP="00032F48">
      <w:pPr>
        <w:spacing w:line="276" w:lineRule="auto"/>
        <w:rPr>
          <w:rFonts w:ascii="Times New Roman" w:hAnsi="Times New Roman"/>
          <w:sz w:val="22"/>
          <w:szCs w:val="20"/>
        </w:rPr>
      </w:pPr>
    </w:p>
    <w:sectPr w:rsidR="00032F48" w:rsidRPr="00962B68" w:rsidSect="00C3637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DB6" w:rsidRDefault="00EC6DB6" w:rsidP="00C36378">
      <w:r>
        <w:separator/>
      </w:r>
    </w:p>
  </w:endnote>
  <w:endnote w:type="continuationSeparator" w:id="0">
    <w:p w:rsidR="00EC6DB6" w:rsidRDefault="00EC6DB6" w:rsidP="00C3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DB6" w:rsidRDefault="00EC6DB6" w:rsidP="00C36378">
      <w:r>
        <w:separator/>
      </w:r>
    </w:p>
  </w:footnote>
  <w:footnote w:type="continuationSeparator" w:id="0">
    <w:p w:rsidR="00EC6DB6" w:rsidRDefault="00EC6DB6" w:rsidP="00C3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197"/>
      <w:gridCol w:w="4603"/>
    </w:tblGrid>
    <w:tr w:rsidR="00C36378" w:rsidTr="00C36378">
      <w:trPr>
        <w:trHeight w:val="288"/>
      </w:trPr>
      <w:sdt>
        <w:sdtPr>
          <w:rPr>
            <w:rFonts w:asciiTheme="majorHAnsi" w:eastAsiaTheme="majorEastAsia" w:hAnsiTheme="majorHAnsi" w:cstheme="majorBidi"/>
            <w:sz w:val="36"/>
            <w:szCs w:val="36"/>
          </w:rPr>
          <w:alias w:val="Title"/>
          <w:id w:val="77761602"/>
          <w:placeholder>
            <w:docPart w:val="B5C54CA202F74ABD9884E18FC8143E9C"/>
          </w:placeholder>
          <w:dataBinding w:prefixMappings="xmlns:ns0='http://schemas.openxmlformats.org/package/2006/metadata/core-properties' xmlns:ns1='http://purl.org/dc/elements/1.1/'" w:xpath="/ns0:coreProperties[1]/ns1:title[1]" w:storeItemID="{6C3C8BC8-F283-45AE-878A-BAB7291924A1}"/>
          <w:text/>
        </w:sdtPr>
        <w:sdtEndPr/>
        <w:sdtContent>
          <w:tc>
            <w:tcPr>
              <w:tcW w:w="6325" w:type="dxa"/>
            </w:tcPr>
            <w:p w:rsidR="00C36378" w:rsidRDefault="00C36378" w:rsidP="00C3637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Fuel Loading/Unloading Procedures</w:t>
              </w:r>
            </w:p>
          </w:tc>
        </w:sdtContent>
      </w:sdt>
      <w:tc>
        <w:tcPr>
          <w:tcW w:w="4705" w:type="dxa"/>
        </w:tcPr>
        <w:p w:rsidR="00C36378" w:rsidRDefault="00C36378" w:rsidP="00C36378">
          <w:pPr>
            <w:pStyle w:val="Header"/>
            <w:rPr>
              <w:rFonts w:asciiTheme="majorHAnsi" w:eastAsiaTheme="majorEastAsia" w:hAnsiTheme="majorHAnsi" w:cstheme="majorBidi"/>
              <w:b/>
              <w:bCs/>
              <w:color w:val="4F81BD" w:themeColor="accent1"/>
              <w:sz w:val="36"/>
              <w:szCs w:val="36"/>
              <w14:numForm w14:val="oldStyle"/>
            </w:rPr>
          </w:pPr>
          <w:r w:rsidRPr="00C36378">
            <w:rPr>
              <w:rFonts w:asciiTheme="majorHAnsi" w:eastAsiaTheme="majorEastAsia" w:hAnsiTheme="majorHAnsi" w:cstheme="majorBidi"/>
              <w:b/>
              <w:bCs/>
              <w:color w:val="4F81BD" w:themeColor="accent1"/>
              <w:sz w:val="36"/>
              <w:szCs w:val="36"/>
              <w:highlight w:val="yellow"/>
              <w14:shadow w14:blurRad="50800" w14:dist="38100" w14:dir="2700000" w14:sx="100000" w14:sy="100000" w14:kx="0" w14:ky="0" w14:algn="tl">
                <w14:srgbClr w14:val="000000">
                  <w14:alpha w14:val="60000"/>
                </w14:srgbClr>
              </w14:shadow>
              <w14:numForm w14:val="oldStyle"/>
            </w:rPr>
            <w:t>Insert your Department Name here</w:t>
          </w:r>
        </w:p>
      </w:tc>
    </w:tr>
  </w:tbl>
  <w:p w:rsidR="00C36378" w:rsidRDefault="00C36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84138A"/>
    <w:lvl w:ilvl="0">
      <w:numFmt w:val="decimal"/>
      <w:lvlText w:val="*"/>
      <w:lvlJc w:val="left"/>
    </w:lvl>
  </w:abstractNum>
  <w:abstractNum w:abstractNumId="1" w15:restartNumberingAfterBreak="0">
    <w:nsid w:val="08182933"/>
    <w:multiLevelType w:val="multilevel"/>
    <w:tmpl w:val="61D81B42"/>
    <w:lvl w:ilvl="0">
      <w:start w:val="1"/>
      <w:numFmt w:val="bullet"/>
      <w:lvlText w:val=""/>
      <w:lvlJc w:val="left"/>
      <w:pPr>
        <w:ind w:left="0" w:firstLine="0"/>
      </w:pPr>
      <w:rPr>
        <w:rFonts w:ascii="Symbol" w:hAnsi="Symbol" w:hint="default"/>
      </w:rPr>
    </w:lvl>
    <w:lvl w:ilvl="1">
      <w:start w:val="1"/>
      <w:numFmt w:val="none"/>
      <w:lvlText w:val=""/>
      <w:legacy w:legacy="1" w:legacySpace="0" w:legacyIndent="0"/>
      <w:lvlJc w:val="left"/>
      <w:pPr>
        <w:ind w:left="0" w:firstLine="0"/>
      </w:pPr>
      <w:rPr>
        <w:rFonts w:ascii="WP IconicSymbolsA" w:hAnsi="WP IconicSymbolsA" w:hint="default"/>
      </w:rPr>
    </w:lvl>
    <w:lvl w:ilvl="2">
      <w:start w:val="1"/>
      <w:numFmt w:val="none"/>
      <w:lvlText w:val=""/>
      <w:legacy w:legacy="1" w:legacySpace="0" w:legacyIndent="0"/>
      <w:lvlJc w:val="left"/>
      <w:pPr>
        <w:ind w:left="0" w:firstLine="0"/>
      </w:pPr>
      <w:rPr>
        <w:rFonts w:ascii="WP IconicSymbolsA" w:hAnsi="WP IconicSymbolsA" w:hint="default"/>
      </w:rPr>
    </w:lvl>
    <w:lvl w:ilvl="3">
      <w:start w:val="1"/>
      <w:numFmt w:val="none"/>
      <w:lvlText w:val=""/>
      <w:legacy w:legacy="1" w:legacySpace="0" w:legacyIndent="0"/>
      <w:lvlJc w:val="left"/>
      <w:pPr>
        <w:ind w:left="0" w:firstLine="0"/>
      </w:pPr>
      <w:rPr>
        <w:rFonts w:ascii="WP IconicSymbolsA" w:hAnsi="WP IconicSymbolsA" w:hint="default"/>
      </w:rPr>
    </w:lvl>
    <w:lvl w:ilvl="4">
      <w:start w:val="1"/>
      <w:numFmt w:val="none"/>
      <w:lvlText w:val=""/>
      <w:legacy w:legacy="1" w:legacySpace="0" w:legacyIndent="0"/>
      <w:lvlJc w:val="left"/>
      <w:pPr>
        <w:ind w:left="0" w:firstLine="0"/>
      </w:pPr>
      <w:rPr>
        <w:rFonts w:ascii="WP IconicSymbolsA" w:hAnsi="WP IconicSymbolsA" w:hint="default"/>
      </w:rPr>
    </w:lvl>
    <w:lvl w:ilvl="5">
      <w:start w:val="1"/>
      <w:numFmt w:val="none"/>
      <w:lvlText w:val=""/>
      <w:legacy w:legacy="1" w:legacySpace="0" w:legacyIndent="0"/>
      <w:lvlJc w:val="left"/>
      <w:pPr>
        <w:ind w:left="0" w:firstLine="0"/>
      </w:pPr>
      <w:rPr>
        <w:rFonts w:ascii="WP IconicSymbolsA" w:hAnsi="WP IconicSymbolsA" w:hint="default"/>
      </w:rPr>
    </w:lvl>
    <w:lvl w:ilvl="6">
      <w:start w:val="1"/>
      <w:numFmt w:val="none"/>
      <w:lvlText w:val=""/>
      <w:legacy w:legacy="1" w:legacySpace="0" w:legacyIndent="0"/>
      <w:lvlJc w:val="left"/>
      <w:pPr>
        <w:ind w:left="0" w:firstLine="0"/>
      </w:pPr>
      <w:rPr>
        <w:rFonts w:ascii="WP IconicSymbolsA" w:hAnsi="WP IconicSymbolsA" w:hint="default"/>
      </w:rPr>
    </w:lvl>
    <w:lvl w:ilvl="7">
      <w:start w:val="1"/>
      <w:numFmt w:val="none"/>
      <w:lvlText w:val=""/>
      <w:legacy w:legacy="1" w:legacySpace="0" w:legacyIndent="0"/>
      <w:lvlJc w:val="left"/>
      <w:pPr>
        <w:ind w:left="0" w:firstLine="0"/>
      </w:pPr>
      <w:rPr>
        <w:rFonts w:ascii="WP IconicSymbolsA" w:hAnsi="WP IconicSymbolsA" w:hint="default"/>
      </w:rPr>
    </w:lvl>
    <w:lvl w:ilvl="8">
      <w:start w:val="1"/>
      <w:numFmt w:val="none"/>
      <w:lvlText w:val=""/>
      <w:legacy w:legacy="1" w:legacySpace="0" w:legacyIndent="0"/>
      <w:lvlJc w:val="left"/>
      <w:pPr>
        <w:ind w:left="0" w:firstLine="0"/>
      </w:pPr>
      <w:rPr>
        <w:rFonts w:ascii="WP IconicSymbolsA" w:hAnsi="WP IconicSymbolsA" w:hint="default"/>
      </w:rPr>
    </w:lvl>
  </w:abstractNum>
  <w:abstractNum w:abstractNumId="2" w15:restartNumberingAfterBreak="0">
    <w:nsid w:val="25A71E84"/>
    <w:multiLevelType w:val="hybridMultilevel"/>
    <w:tmpl w:val="C41C20FC"/>
    <w:lvl w:ilvl="0" w:tplc="F06A9F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C728C"/>
    <w:multiLevelType w:val="multilevel"/>
    <w:tmpl w:val="8D9E6B0E"/>
    <w:lvl w:ilvl="0">
      <w:start w:val="1"/>
      <w:numFmt w:val="none"/>
      <w:lvlText w:val=""/>
      <w:legacy w:legacy="1" w:legacySpace="0" w:legacyIndent="0"/>
      <w:lvlJc w:val="left"/>
      <w:pPr>
        <w:ind w:left="0" w:firstLine="0"/>
      </w:pPr>
      <w:rPr>
        <w:rFonts w:ascii="WP IconicSymbolsA" w:hAnsi="WP IconicSymbolsA" w:hint="default"/>
      </w:rPr>
    </w:lvl>
    <w:lvl w:ilvl="1">
      <w:start w:val="1"/>
      <w:numFmt w:val="none"/>
      <w:lvlText w:val=""/>
      <w:legacy w:legacy="1" w:legacySpace="0" w:legacyIndent="0"/>
      <w:lvlJc w:val="left"/>
      <w:pPr>
        <w:ind w:left="0" w:firstLine="0"/>
      </w:pPr>
      <w:rPr>
        <w:rFonts w:ascii="WP IconicSymbolsA" w:hAnsi="WP IconicSymbolsA" w:hint="default"/>
      </w:rPr>
    </w:lvl>
    <w:lvl w:ilvl="2">
      <w:start w:val="1"/>
      <w:numFmt w:val="none"/>
      <w:lvlText w:val=""/>
      <w:legacy w:legacy="1" w:legacySpace="0" w:legacyIndent="0"/>
      <w:lvlJc w:val="left"/>
      <w:pPr>
        <w:ind w:left="0" w:firstLine="0"/>
      </w:pPr>
      <w:rPr>
        <w:rFonts w:ascii="WP IconicSymbolsA" w:hAnsi="WP IconicSymbolsA" w:hint="default"/>
      </w:rPr>
    </w:lvl>
    <w:lvl w:ilvl="3">
      <w:start w:val="1"/>
      <w:numFmt w:val="none"/>
      <w:lvlText w:val=""/>
      <w:legacy w:legacy="1" w:legacySpace="0" w:legacyIndent="0"/>
      <w:lvlJc w:val="left"/>
      <w:pPr>
        <w:ind w:left="0" w:firstLine="0"/>
      </w:pPr>
      <w:rPr>
        <w:rFonts w:ascii="WP IconicSymbolsA" w:hAnsi="WP IconicSymbolsA" w:hint="default"/>
      </w:rPr>
    </w:lvl>
    <w:lvl w:ilvl="4">
      <w:start w:val="1"/>
      <w:numFmt w:val="none"/>
      <w:lvlText w:val=""/>
      <w:legacy w:legacy="1" w:legacySpace="0" w:legacyIndent="0"/>
      <w:lvlJc w:val="left"/>
      <w:pPr>
        <w:ind w:left="0" w:firstLine="0"/>
      </w:pPr>
      <w:rPr>
        <w:rFonts w:ascii="WP IconicSymbolsA" w:hAnsi="WP IconicSymbolsA" w:hint="default"/>
      </w:rPr>
    </w:lvl>
    <w:lvl w:ilvl="5">
      <w:start w:val="1"/>
      <w:numFmt w:val="none"/>
      <w:lvlText w:val=""/>
      <w:legacy w:legacy="1" w:legacySpace="0" w:legacyIndent="0"/>
      <w:lvlJc w:val="left"/>
      <w:pPr>
        <w:ind w:left="0" w:firstLine="0"/>
      </w:pPr>
      <w:rPr>
        <w:rFonts w:ascii="WP IconicSymbolsA" w:hAnsi="WP IconicSymbolsA" w:hint="default"/>
      </w:rPr>
    </w:lvl>
    <w:lvl w:ilvl="6">
      <w:start w:val="1"/>
      <w:numFmt w:val="none"/>
      <w:lvlText w:val=""/>
      <w:legacy w:legacy="1" w:legacySpace="0" w:legacyIndent="0"/>
      <w:lvlJc w:val="left"/>
      <w:pPr>
        <w:ind w:left="0" w:firstLine="0"/>
      </w:pPr>
      <w:rPr>
        <w:rFonts w:ascii="WP IconicSymbolsA" w:hAnsi="WP IconicSymbolsA" w:hint="default"/>
      </w:rPr>
    </w:lvl>
    <w:lvl w:ilvl="7">
      <w:start w:val="1"/>
      <w:numFmt w:val="none"/>
      <w:lvlText w:val=""/>
      <w:legacy w:legacy="1" w:legacySpace="0" w:legacyIndent="0"/>
      <w:lvlJc w:val="left"/>
      <w:pPr>
        <w:ind w:left="0" w:firstLine="0"/>
      </w:pPr>
      <w:rPr>
        <w:rFonts w:ascii="WP IconicSymbolsA" w:hAnsi="WP IconicSymbolsA" w:hint="default"/>
      </w:rPr>
    </w:lvl>
    <w:lvl w:ilvl="8">
      <w:start w:val="1"/>
      <w:numFmt w:val="none"/>
      <w:lvlText w:val=""/>
      <w:legacy w:legacy="1" w:legacySpace="0" w:legacyIndent="0"/>
      <w:lvlJc w:val="left"/>
      <w:pPr>
        <w:ind w:left="0" w:firstLine="0"/>
      </w:pPr>
      <w:rPr>
        <w:rFonts w:ascii="WP IconicSymbolsA" w:hAnsi="WP IconicSymbolsA" w:hint="default"/>
      </w:rPr>
    </w:lvl>
  </w:abstractNum>
  <w:num w:numId="1">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48"/>
    <w:rsid w:val="00032F48"/>
    <w:rsid w:val="001031A2"/>
    <w:rsid w:val="001F769B"/>
    <w:rsid w:val="002E781C"/>
    <w:rsid w:val="003F1D12"/>
    <w:rsid w:val="00C36378"/>
    <w:rsid w:val="00EC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B4233-F2D1-4BF4-B0FD-4445E594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F48"/>
    <w:pPr>
      <w:spacing w:after="0" w:line="240" w:lineRule="auto"/>
      <w:jc w:val="both"/>
    </w:pPr>
    <w:rPr>
      <w:rFonts w:ascii="Calibri" w:eastAsia="Times New Roman" w:hAnsi="Calibri" w:cs="Times New Roman"/>
      <w:sz w:val="21"/>
      <w:szCs w:val="24"/>
    </w:rPr>
  </w:style>
  <w:style w:type="paragraph" w:styleId="Heading3">
    <w:name w:val="heading 3"/>
    <w:basedOn w:val="Normal"/>
    <w:next w:val="Normal"/>
    <w:link w:val="Heading3Char"/>
    <w:uiPriority w:val="99"/>
    <w:qFormat/>
    <w:rsid w:val="00032F48"/>
    <w:pPr>
      <w:keepNext/>
      <w:keepLines/>
      <w:spacing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32F48"/>
    <w:rPr>
      <w:rFonts w:ascii="Calibri" w:eastAsia="Times New Roman" w:hAnsi="Calibri" w:cs="Arial"/>
      <w:b/>
      <w:bCs/>
      <w:i/>
      <w:sz w:val="21"/>
      <w:szCs w:val="26"/>
    </w:rPr>
  </w:style>
  <w:style w:type="table" w:styleId="TableGrid">
    <w:name w:val="Table Grid"/>
    <w:basedOn w:val="TableNormal"/>
    <w:rsid w:val="00032F4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032F48"/>
    <w:pPr>
      <w:autoSpaceDE w:val="0"/>
      <w:autoSpaceDN w:val="0"/>
      <w:adjustRightInd w:val="0"/>
      <w:spacing w:after="0" w:line="240" w:lineRule="auto"/>
      <w:ind w:left="720"/>
    </w:pPr>
    <w:rPr>
      <w:rFonts w:ascii="Arial" w:eastAsia="Times New Roman" w:hAnsi="Arial" w:cs="Times New Roman"/>
      <w:sz w:val="20"/>
      <w:szCs w:val="24"/>
    </w:rPr>
  </w:style>
  <w:style w:type="paragraph" w:styleId="Header">
    <w:name w:val="header"/>
    <w:basedOn w:val="Normal"/>
    <w:link w:val="HeaderChar"/>
    <w:uiPriority w:val="99"/>
    <w:unhideWhenUsed/>
    <w:rsid w:val="00C36378"/>
    <w:pPr>
      <w:tabs>
        <w:tab w:val="center" w:pos="4680"/>
        <w:tab w:val="right" w:pos="9360"/>
      </w:tabs>
    </w:pPr>
  </w:style>
  <w:style w:type="character" w:customStyle="1" w:styleId="HeaderChar">
    <w:name w:val="Header Char"/>
    <w:basedOn w:val="DefaultParagraphFont"/>
    <w:link w:val="Header"/>
    <w:uiPriority w:val="99"/>
    <w:rsid w:val="00C36378"/>
    <w:rPr>
      <w:rFonts w:ascii="Calibri" w:eastAsia="Times New Roman" w:hAnsi="Calibri" w:cs="Times New Roman"/>
      <w:sz w:val="21"/>
      <w:szCs w:val="24"/>
    </w:rPr>
  </w:style>
  <w:style w:type="paragraph" w:styleId="Footer">
    <w:name w:val="footer"/>
    <w:basedOn w:val="Normal"/>
    <w:link w:val="FooterChar"/>
    <w:uiPriority w:val="99"/>
    <w:unhideWhenUsed/>
    <w:rsid w:val="00C36378"/>
    <w:pPr>
      <w:tabs>
        <w:tab w:val="center" w:pos="4680"/>
        <w:tab w:val="right" w:pos="9360"/>
      </w:tabs>
    </w:pPr>
  </w:style>
  <w:style w:type="character" w:customStyle="1" w:styleId="FooterChar">
    <w:name w:val="Footer Char"/>
    <w:basedOn w:val="DefaultParagraphFont"/>
    <w:link w:val="Footer"/>
    <w:uiPriority w:val="99"/>
    <w:rsid w:val="00C36378"/>
    <w:rPr>
      <w:rFonts w:ascii="Calibri" w:eastAsia="Times New Roman" w:hAnsi="Calibri" w:cs="Times New Roman"/>
      <w:sz w:val="21"/>
      <w:szCs w:val="24"/>
    </w:rPr>
  </w:style>
  <w:style w:type="paragraph" w:styleId="BalloonText">
    <w:name w:val="Balloon Text"/>
    <w:basedOn w:val="Normal"/>
    <w:link w:val="BalloonTextChar"/>
    <w:uiPriority w:val="99"/>
    <w:semiHidden/>
    <w:unhideWhenUsed/>
    <w:rsid w:val="00C36378"/>
    <w:rPr>
      <w:rFonts w:ascii="Tahoma" w:hAnsi="Tahoma" w:cs="Tahoma"/>
      <w:sz w:val="16"/>
      <w:szCs w:val="16"/>
    </w:rPr>
  </w:style>
  <w:style w:type="character" w:customStyle="1" w:styleId="BalloonTextChar">
    <w:name w:val="Balloon Text Char"/>
    <w:basedOn w:val="DefaultParagraphFont"/>
    <w:link w:val="BalloonText"/>
    <w:uiPriority w:val="99"/>
    <w:semiHidden/>
    <w:rsid w:val="00C363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C54CA202F74ABD9884E18FC8143E9C"/>
        <w:category>
          <w:name w:val="General"/>
          <w:gallery w:val="placeholder"/>
        </w:category>
        <w:types>
          <w:type w:val="bbPlcHdr"/>
        </w:types>
        <w:behaviors>
          <w:behavior w:val="content"/>
        </w:behaviors>
        <w:guid w:val="{149B8632-41DF-4E7C-BAB1-1DD0E0D51D88}"/>
      </w:docPartPr>
      <w:docPartBody>
        <w:p w:rsidR="00541BB3" w:rsidRDefault="002A2FAF" w:rsidP="002A2FAF">
          <w:pPr>
            <w:pStyle w:val="B5C54CA202F74ABD9884E18FC8143E9C"/>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AF"/>
    <w:rsid w:val="000D0372"/>
    <w:rsid w:val="002A2FAF"/>
    <w:rsid w:val="0054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C54CA202F74ABD9884E18FC8143E9C">
    <w:name w:val="B5C54CA202F74ABD9884E18FC8143E9C"/>
    <w:rsid w:val="002A2FAF"/>
  </w:style>
  <w:style w:type="paragraph" w:customStyle="1" w:styleId="61F0A59569D44FDE8AF70C2FF5066D35">
    <w:name w:val="61F0A59569D44FDE8AF70C2FF5066D35"/>
    <w:rsid w:val="002A2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Fuel Loading/Unloading Procedures</vt:lpstr>
    </vt:vector>
  </TitlesOfParts>
  <Company>New Mexico State University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Loading/Unloading Procedures</dc:title>
  <dc:creator>Jack Kirby</dc:creator>
  <cp:lastModifiedBy>Joe Chavez</cp:lastModifiedBy>
  <cp:revision>2</cp:revision>
  <dcterms:created xsi:type="dcterms:W3CDTF">2022-05-25T03:45:00Z</dcterms:created>
  <dcterms:modified xsi:type="dcterms:W3CDTF">2022-05-25T03:45:00Z</dcterms:modified>
</cp:coreProperties>
</file>